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lang w:val="sr-Cyrl-CS"/>
        </w:rPr>
      </w:pP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val="sr-Cyrl-CS"/>
        </w:rPr>
      </w:pPr>
      <w:r w:rsidRPr="00D002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70F70E" wp14:editId="44C2D171">
            <wp:extent cx="1087120" cy="1233805"/>
            <wp:effectExtent l="19050" t="0" r="0" b="0"/>
            <wp:docPr id="1" name="Picture 1" descr="C:\Documents and Settings\Administrator.JELENA-466810DA\My Documents\Downloads\Screen Saver\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.JELENA-466810DA\My Documents\Downloads\Screen Saver\Kikin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D002E0" w:rsidRPr="00D002E0" w:rsidRDefault="00D002E0" w:rsidP="00D002E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ГРАД КИКИНДА</w:t>
      </w:r>
    </w:p>
    <w:p w:rsidR="00D002E0" w:rsidRPr="00D002E0" w:rsidRDefault="00D002E0" w:rsidP="00D002E0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D002E0" w:rsidRPr="00D002E0" w:rsidTr="000B6162">
        <w:trPr>
          <w:jc w:val="center"/>
        </w:trPr>
        <w:tc>
          <w:tcPr>
            <w:tcW w:w="8525" w:type="dxa"/>
            <w:shd w:val="clear" w:color="auto" w:fill="17365D"/>
          </w:tcPr>
          <w:p w:rsidR="00D002E0" w:rsidRPr="00D002E0" w:rsidRDefault="00D002E0" w:rsidP="00D002E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 xml:space="preserve">ПРЕДЛОГ РЕДОВНИХ ГОДИШЊИХ ПРОГРАМА </w:t>
            </w:r>
          </w:p>
          <w:p w:rsidR="00D002E0" w:rsidRPr="00D002E0" w:rsidRDefault="00D002E0" w:rsidP="00D002E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ОРГАНИЗАЦИЈА У ОБЛАСТИ СПОРТА</w:t>
            </w:r>
          </w:p>
          <w:p w:rsidR="00D002E0" w:rsidRPr="00D002E0" w:rsidRDefault="00D002E0" w:rsidP="00D002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КОЈИМА СЕ ОСТВАРУЈУ ПОТРЕБЕ И ИНТЕРЕСИ ГРАЂАНА У ОБЛАСТИ СПОРТА У ГРАДУ КИКИНДИ </w:t>
            </w: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D0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 ГОДИНИ</w:t>
            </w:r>
          </w:p>
        </w:tc>
      </w:tr>
      <w:tr w:rsidR="00D002E0" w:rsidRPr="00D002E0" w:rsidTr="000B6162">
        <w:trPr>
          <w:jc w:val="center"/>
        </w:trPr>
        <w:tc>
          <w:tcPr>
            <w:tcW w:w="8525" w:type="dxa"/>
            <w:vAlign w:val="center"/>
          </w:tcPr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  <w:p w:rsidR="00D002E0" w:rsidRPr="00D002E0" w:rsidRDefault="00D002E0" w:rsidP="00D002E0">
            <w:pP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ОРГАНИЗАЦИЈЕ</w:t>
            </w:r>
            <w:r w:rsidRPr="00D00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:</w:t>
            </w: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8237"/>
              </w:tabs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B64154" w:rsidRDefault="00B64154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D002E0" w:rsidRPr="00D002E0" w:rsidRDefault="00D002E0" w:rsidP="00D002E0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D002E0">
        <w:rPr>
          <w:rFonts w:ascii="Times New Roman" w:eastAsia="Times New Roman" w:hAnsi="Times New Roman" w:cs="Times New Roman"/>
          <w:b/>
          <w:lang w:val="sr-Cyrl-CS"/>
        </w:rPr>
        <w:t>ПОДАЦИ О ОРГАНИЗАЦИЈИ ПОДНОСИОЦУ/НОСИОЦУ ПРОГРАМА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3970"/>
      </w:tblGrid>
      <w:tr w:rsidR="00D002E0" w:rsidRPr="00D002E0" w:rsidTr="000B6162">
        <w:trPr>
          <w:trHeight w:val="332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Пун назив: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Седиште и адреса: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телефона: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Е-маил: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Интернет страна (Wеб страна)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жиро рачуна и назив и адреса банке: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Порески идентификациони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Матични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Име и презиме, функција, адреса, мејл, телефон лица овлашћеног за заступање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Особа за контакт (име, презиме, адреса, мејл, телефон,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 xml:space="preserve">Грана спорта 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Чланство у националним спортским савезима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Категорија спорта у Националној категоризацији  спортова МОС и ССС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 ли организација припада олимпијским/параолимпијским спортовима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446"/>
        </w:trPr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 ли је национални грански савез признат од стране МОС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оснивања организације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</w:tbl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Pr="00D002E0" w:rsidRDefault="00D002E0" w:rsidP="00D00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 w:rsidRPr="00D002E0">
        <w:rPr>
          <w:rFonts w:ascii="Times New Roman" w:hAnsi="Times New Roman" w:cs="Times New Roman"/>
          <w:b/>
          <w:lang w:val="sr-Cyrl-RS"/>
        </w:rPr>
        <w:lastRenderedPageBreak/>
        <w:t xml:space="preserve">ПОДАЦИ КОЈЕ ОВЕРАВА </w:t>
      </w:r>
      <w:r w:rsidR="00243E31">
        <w:rPr>
          <w:rFonts w:ascii="Times New Roman" w:hAnsi="Times New Roman" w:cs="Times New Roman"/>
          <w:b/>
          <w:lang w:val="sr-Cyrl-RS"/>
        </w:rPr>
        <w:t>НАДЛЕЖНИ</w:t>
      </w:r>
      <w:r w:rsidRPr="00D002E0">
        <w:rPr>
          <w:rFonts w:ascii="Times New Roman" w:hAnsi="Times New Roman" w:cs="Times New Roman"/>
          <w:b/>
          <w:lang w:val="sr-Cyrl-RS"/>
        </w:rPr>
        <w:t xml:space="preserve"> ГРАНСКИ САВЕЗ</w:t>
      </w:r>
    </w:p>
    <w:tbl>
      <w:tblPr>
        <w:tblStyle w:val="TableGrid1"/>
        <w:tblW w:w="10599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992"/>
        <w:gridCol w:w="992"/>
        <w:gridCol w:w="993"/>
        <w:gridCol w:w="993"/>
      </w:tblGrid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Ниво-ранг у којем се организација такмичи у оквиру система националног гранског савеза</w:t>
            </w:r>
          </w:p>
        </w:tc>
        <w:tc>
          <w:tcPr>
            <w:tcW w:w="3970" w:type="dxa"/>
            <w:gridSpan w:val="4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Укупан број нивоа у систему такмичења националног гранског савеза</w:t>
            </w:r>
          </w:p>
        </w:tc>
        <w:tc>
          <w:tcPr>
            <w:tcW w:w="3970" w:type="dxa"/>
            <w:gridSpan w:val="4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лиценцираних спортских стручњака</w:t>
            </w:r>
          </w:p>
        </w:tc>
        <w:tc>
          <w:tcPr>
            <w:tcW w:w="3970" w:type="dxa"/>
            <w:gridSpan w:val="4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Екипни пласман у 20</w:t>
            </w:r>
            <w:r>
              <w:t>2</w:t>
            </w:r>
            <w:r>
              <w:rPr>
                <w:lang w:val="sr-Cyrl-RS"/>
              </w:rPr>
              <w:t>2</w:t>
            </w:r>
            <w:r w:rsidRPr="00D002E0">
              <w:rPr>
                <w:lang w:val="sr-Cyrl-CS"/>
              </w:rPr>
              <w:t>. у оквиру нивоа у којем се организација такмичи (екипни спортови):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 xml:space="preserve">VI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  <w:lang w:val="sr-Cyrl-CS"/>
              </w:rPr>
              <w:t>-(Националне лиге највишег ранга /Супер лиге, „А</w:t>
            </w:r>
            <w:proofErr w:type="gramStart"/>
            <w:r w:rsidRPr="00D002E0">
              <w:rPr>
                <w:rFonts w:eastAsia="Times New Roman"/>
                <w:lang w:val="sr-Cyrl-CS"/>
              </w:rPr>
              <w:t>“ лиге</w:t>
            </w:r>
            <w:proofErr w:type="gramEnd"/>
            <w:r w:rsidRPr="00D002E0">
              <w:rPr>
                <w:rFonts w:eastAsia="Times New Roman"/>
              </w:rPr>
              <w:t>…/)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  <w:lang w:val="de-DE"/>
              </w:rPr>
              <w:t xml:space="preserve">V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I лиге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  <w:lang w:val="de-DE"/>
              </w:rPr>
              <w:t xml:space="preserve">IV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II лиге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 xml:space="preserve">III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>Регионалне (покрајинске, међуокружне, III лиге…)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 xml:space="preserve">II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Међуопштинске лиге (окружне...)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>I</w:t>
            </w:r>
            <w:r>
              <w:rPr>
                <w:rFonts w:eastAsia="Times New Roman"/>
                <w:lang w:val="sr-Cyrl-RS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Општинске лиге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</w:pPr>
            <w:r w:rsidRPr="00D002E0">
              <w:rPr>
                <w:lang w:val="sr-Cyrl-CS"/>
              </w:rPr>
              <w:t>Екипни пласман у 20</w:t>
            </w:r>
            <w:r>
              <w:rPr>
                <w:lang w:val="sr-Latn-CS"/>
              </w:rPr>
              <w:t>2</w:t>
            </w:r>
            <w:r>
              <w:rPr>
                <w:lang w:val="sr-Cyrl-RS"/>
              </w:rPr>
              <w:t>2</w:t>
            </w:r>
            <w:r w:rsidRPr="00D002E0">
              <w:rPr>
                <w:lang w:val="sr-Cyrl-CS"/>
              </w:rPr>
              <w:t>. у оквиру нивоа у којем се организација такмичи (појединачни спортови)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севезни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покрајински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локални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Освојене медаље у 20</w:t>
            </w:r>
            <w:r>
              <w:t>2</w:t>
            </w:r>
            <w:r>
              <w:rPr>
                <w:lang w:val="sr-Cyrl-RS"/>
              </w:rPr>
              <w:t>2</w:t>
            </w:r>
            <w:r w:rsidRPr="00D002E0">
              <w:rPr>
                <w:lang w:val="sr-Cyrl-CS"/>
              </w:rPr>
              <w:t>. Год у оквиру система у којем се организација такмичи (појединачни спортови):</w:t>
            </w:r>
          </w:p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both"/>
              <w:rPr>
                <w:lang w:val="sr-Cyrl-CS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севезни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покрајински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локални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711B3F" w:rsidTr="00B31691">
        <w:tc>
          <w:tcPr>
            <w:tcW w:w="5353" w:type="dxa"/>
            <w:vMerge w:val="restart"/>
          </w:tcPr>
          <w:p w:rsidR="00D002E0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Број чланова екипе на такмичењима (утакмици) – екипни спортови</w:t>
            </w: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пионири</w:t>
            </w:r>
          </w:p>
        </w:tc>
      </w:tr>
      <w:tr w:rsidR="00D002E0" w:rsidRPr="00711B3F" w:rsidTr="00B31691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  <w:tr w:rsidR="00D002E0" w:rsidRPr="00711B3F" w:rsidTr="00D002E0">
        <w:tc>
          <w:tcPr>
            <w:tcW w:w="5353" w:type="dxa"/>
            <w:vMerge w:val="restart"/>
          </w:tcPr>
          <w:p w:rsidR="00D002E0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Број чланова екипе на такмичењима (утакмици) – појединачни спортови</w:t>
            </w: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пионири</w:t>
            </w:r>
          </w:p>
        </w:tc>
      </w:tr>
      <w:tr w:rsidR="00D002E0" w:rsidRPr="00711B3F" w:rsidTr="00D002E0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севезни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  <w:tr w:rsidR="00D002E0" w:rsidRPr="00711B3F" w:rsidTr="00D002E0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покрајински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  <w:tr w:rsidR="00D002E0" w:rsidRPr="00711B3F" w:rsidTr="00D002E0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локални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</w:tbl>
    <w:tbl>
      <w:tblPr>
        <w:tblStyle w:val="TableGrid2"/>
        <w:tblW w:w="10599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992"/>
        <w:gridCol w:w="992"/>
        <w:gridCol w:w="993"/>
        <w:gridCol w:w="993"/>
      </w:tblGrid>
      <w:tr w:rsidR="00D002E0" w:rsidRPr="00D002E0" w:rsidTr="00D002E0">
        <w:trPr>
          <w:trHeight w:val="454"/>
        </w:trPr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Списак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утакмица</w:t>
            </w:r>
            <w:proofErr w:type="spellEnd"/>
            <w:r w:rsidRPr="00D002E0">
              <w:rPr>
                <w:rFonts w:eastAsia="Times New Roman"/>
              </w:rPr>
              <w:t xml:space="preserve"> (</w:t>
            </w:r>
            <w:proofErr w:type="spellStart"/>
            <w:r w:rsidRPr="00D002E0">
              <w:rPr>
                <w:rFonts w:eastAsia="Times New Roman"/>
              </w:rPr>
              <w:t>екипни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спортови</w:t>
            </w:r>
            <w:proofErr w:type="spellEnd"/>
            <w:r w:rsidRPr="00D002E0">
              <w:rPr>
                <w:rFonts w:eastAsia="Times New Roman"/>
              </w:rPr>
              <w:t xml:space="preserve">) – </w:t>
            </w:r>
            <w:proofErr w:type="spellStart"/>
            <w:r w:rsidRPr="00D002E0">
              <w:rPr>
                <w:rFonts w:eastAsia="Times New Roman"/>
              </w:rPr>
              <w:t>такмичења</w:t>
            </w:r>
            <w:proofErr w:type="spellEnd"/>
            <w:r w:rsidRPr="00D002E0">
              <w:rPr>
                <w:rFonts w:eastAsia="Times New Roman"/>
              </w:rPr>
              <w:t xml:space="preserve"> (</w:t>
            </w:r>
            <w:proofErr w:type="spellStart"/>
            <w:r w:rsidRPr="00D002E0">
              <w:rPr>
                <w:rFonts w:eastAsia="Times New Roman"/>
              </w:rPr>
              <w:t>појединчни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спортови</w:t>
            </w:r>
            <w:proofErr w:type="spellEnd"/>
            <w:r w:rsidRPr="00D002E0">
              <w:rPr>
                <w:rFonts w:eastAsia="Times New Roman"/>
              </w:rPr>
              <w:t xml:space="preserve">) у </w:t>
            </w:r>
            <w:proofErr w:type="spellStart"/>
            <w:r w:rsidRPr="00D002E0">
              <w:rPr>
                <w:rFonts w:eastAsia="Times New Roman"/>
              </w:rPr>
              <w:t>оквиру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редовног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система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надлежног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гранског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савеза</w:t>
            </w:r>
            <w:proofErr w:type="spellEnd"/>
            <w:r w:rsidRPr="00D002E0">
              <w:rPr>
                <w:rFonts w:eastAsia="Times New Roman"/>
              </w:rPr>
              <w:t xml:space="preserve"> (</w:t>
            </w:r>
            <w:proofErr w:type="spellStart"/>
            <w:r w:rsidRPr="00D002E0">
              <w:rPr>
                <w:rFonts w:eastAsia="Times New Roman"/>
              </w:rPr>
              <w:t>навести</w:t>
            </w:r>
            <w:proofErr w:type="spellEnd"/>
            <w:r w:rsidRPr="00D002E0">
              <w:rPr>
                <w:rFonts w:eastAsia="Times New Roman"/>
              </w:rPr>
              <w:t xml:space="preserve"> и </w:t>
            </w:r>
            <w:proofErr w:type="spellStart"/>
            <w:r w:rsidRPr="00D002E0">
              <w:rPr>
                <w:rFonts w:eastAsia="Times New Roman"/>
              </w:rPr>
              <w:t>трајање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боравка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на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такмичењу</w:t>
            </w:r>
            <w:proofErr w:type="spellEnd"/>
            <w:r w:rsidRPr="00D002E0">
              <w:rPr>
                <w:rFonts w:eastAsia="Times New Roman"/>
              </w:rPr>
              <w:t xml:space="preserve"> – 1 </w:t>
            </w:r>
            <w:proofErr w:type="spellStart"/>
            <w:r w:rsidRPr="00D002E0">
              <w:rPr>
                <w:rFonts w:eastAsia="Times New Roman"/>
              </w:rPr>
              <w:t>дан</w:t>
            </w:r>
            <w:proofErr w:type="spellEnd"/>
            <w:r w:rsidRPr="00D002E0">
              <w:rPr>
                <w:rFonts w:eastAsia="Times New Roman"/>
              </w:rPr>
              <w:t xml:space="preserve">, 2 </w:t>
            </w:r>
            <w:proofErr w:type="spellStart"/>
            <w:r w:rsidRPr="00D002E0">
              <w:rPr>
                <w:rFonts w:eastAsia="Times New Roman"/>
              </w:rPr>
              <w:t>дана</w:t>
            </w:r>
            <w:proofErr w:type="spellEnd"/>
            <w:r w:rsidRPr="00D002E0">
              <w:rPr>
                <w:rFonts w:eastAsia="Times New Roman"/>
              </w:rPr>
              <w:t>...)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rPr>
          <w:trHeight w:val="278"/>
        </w:trPr>
        <w:tc>
          <w:tcPr>
            <w:tcW w:w="6629" w:type="dxa"/>
            <w:gridSpan w:val="2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Укупан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број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регистрованих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активних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такмичара</w:t>
            </w:r>
            <w:proofErr w:type="spellEnd"/>
            <w:r w:rsidRPr="00D002E0">
              <w:rPr>
                <w:rFonts w:eastAsia="Times New Roman"/>
              </w:rPr>
              <w:t xml:space="preserve"> у </w:t>
            </w:r>
            <w:proofErr w:type="spellStart"/>
            <w:r w:rsidRPr="00D002E0">
              <w:rPr>
                <w:rFonts w:eastAsia="Times New Roman"/>
              </w:rPr>
              <w:t>клубу</w:t>
            </w:r>
            <w:proofErr w:type="spellEnd"/>
            <w:r w:rsidRPr="00D002E0">
              <w:rPr>
                <w:rFonts w:eastAsia="Times New Roman"/>
              </w:rPr>
              <w:t xml:space="preserve"> – </w:t>
            </w:r>
            <w:proofErr w:type="spellStart"/>
            <w:r w:rsidRPr="00D002E0">
              <w:rPr>
                <w:rFonts w:eastAsia="Times New Roman"/>
              </w:rPr>
              <w:t>организацији</w:t>
            </w:r>
            <w:proofErr w:type="spellEnd"/>
            <w:r w:rsidRPr="00D002E0">
              <w:rPr>
                <w:rFonts w:eastAsia="Times New Roman"/>
              </w:rPr>
              <w:t xml:space="preserve"> – </w:t>
            </w:r>
            <w:proofErr w:type="spellStart"/>
            <w:r w:rsidRPr="00D002E0">
              <w:rPr>
                <w:rFonts w:eastAsia="Times New Roman"/>
              </w:rPr>
              <w:t>носиоцу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програма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rPr>
          <w:trHeight w:val="340"/>
        </w:trPr>
        <w:tc>
          <w:tcPr>
            <w:tcW w:w="6629" w:type="dxa"/>
            <w:gridSpan w:val="2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</w:tr>
      <w:tr w:rsidR="00D002E0" w:rsidRPr="00D002E0" w:rsidTr="00D002E0">
        <w:trPr>
          <w:trHeight w:val="381"/>
        </w:trPr>
        <w:tc>
          <w:tcPr>
            <w:tcW w:w="4219" w:type="dxa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навести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бар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једног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трен</w:t>
            </w:r>
            <w:proofErr w:type="spellEnd"/>
            <w:r w:rsidR="005A4ED9">
              <w:rPr>
                <w:rFonts w:eastAsia="Times New Roman"/>
                <w:lang w:val="sr-Cyrl-RS"/>
              </w:rPr>
              <w:t>е</w:t>
            </w:r>
            <w:proofErr w:type="spellStart"/>
            <w:r w:rsidRPr="00D002E0">
              <w:rPr>
                <w:rFonts w:eastAsia="Times New Roman"/>
              </w:rPr>
              <w:t>ра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који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задовољава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услове</w:t>
            </w:r>
            <w:proofErr w:type="spellEnd"/>
            <w:r w:rsidRPr="00D002E0">
              <w:rPr>
                <w:rFonts w:eastAsia="Times New Roman"/>
              </w:rPr>
              <w:t xml:space="preserve"> о </w:t>
            </w:r>
            <w:proofErr w:type="spellStart"/>
            <w:r w:rsidRPr="00D002E0">
              <w:rPr>
                <w:rFonts w:eastAsia="Times New Roman"/>
              </w:rPr>
              <w:t>стручној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спреми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из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Закона</w:t>
            </w:r>
            <w:proofErr w:type="spellEnd"/>
            <w:r w:rsidRPr="00D002E0">
              <w:rPr>
                <w:rFonts w:eastAsia="Times New Roman"/>
              </w:rPr>
              <w:t xml:space="preserve"> о </w:t>
            </w:r>
            <w:proofErr w:type="spellStart"/>
            <w:r w:rsidRPr="00D002E0">
              <w:rPr>
                <w:rFonts w:eastAsia="Times New Roman"/>
              </w:rPr>
              <w:t>спорту</w:t>
            </w:r>
            <w:proofErr w:type="spellEnd"/>
          </w:p>
        </w:tc>
        <w:tc>
          <w:tcPr>
            <w:tcW w:w="2410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Име</w:t>
            </w:r>
            <w:proofErr w:type="spellEnd"/>
            <w:r w:rsidRPr="00D002E0">
              <w:rPr>
                <w:rFonts w:eastAsia="Times New Roman"/>
              </w:rPr>
              <w:t xml:space="preserve"> и </w:t>
            </w:r>
            <w:proofErr w:type="spellStart"/>
            <w:r w:rsidRPr="00D002E0">
              <w:rPr>
                <w:rFonts w:eastAsia="Times New Roman"/>
              </w:rPr>
              <w:t>презиме</w:t>
            </w:r>
            <w:proofErr w:type="spellEnd"/>
          </w:p>
        </w:tc>
        <w:tc>
          <w:tcPr>
            <w:tcW w:w="1984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Стручна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спрема</w:t>
            </w:r>
            <w:proofErr w:type="spellEnd"/>
          </w:p>
        </w:tc>
        <w:tc>
          <w:tcPr>
            <w:tcW w:w="1986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лиценца</w:t>
            </w:r>
            <w:proofErr w:type="spellEnd"/>
          </w:p>
        </w:tc>
      </w:tr>
      <w:tr w:rsidR="00D002E0" w:rsidRPr="00D002E0" w:rsidTr="00D002E0">
        <w:trPr>
          <w:trHeight w:val="501"/>
        </w:trPr>
        <w:tc>
          <w:tcPr>
            <w:tcW w:w="4219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86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</w:tbl>
    <w:p w:rsidR="00D002E0" w:rsidRPr="00D002E0" w:rsidRDefault="00D002E0" w:rsidP="00D002E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Pr="005A4ED9" w:rsidRDefault="005A4ED9" w:rsidP="005A4ED9">
      <w:pPr>
        <w:pStyle w:val="BodyText"/>
        <w:tabs>
          <w:tab w:val="left" w:pos="360"/>
        </w:tabs>
        <w:spacing w:after="0" w:line="240" w:lineRule="auto"/>
        <w:ind w:firstLine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  <w:lang w:val="sr-Cyrl-RS"/>
        </w:rPr>
        <w:t xml:space="preserve">                                 М П                                                              </w:t>
      </w:r>
      <w:proofErr w:type="spellStart"/>
      <w:r>
        <w:rPr>
          <w:sz w:val="20"/>
          <w:szCs w:val="20"/>
        </w:rPr>
        <w:t>Потпис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овлашћеног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  <w:lang w:val="sr-Cyrl-RS"/>
        </w:rPr>
        <w:t xml:space="preserve"> :               </w:t>
      </w:r>
    </w:p>
    <w:p w:rsidR="005A4ED9" w:rsidRDefault="005A4ED9" w:rsidP="005A4ED9">
      <w:pPr>
        <w:pStyle w:val="BodyText"/>
        <w:tabs>
          <w:tab w:val="left" w:pos="360"/>
        </w:tabs>
        <w:spacing w:after="0" w:line="240" w:lineRule="auto"/>
        <w:ind w:firstLine="0"/>
        <w:jc w:val="right"/>
        <w:rPr>
          <w:sz w:val="20"/>
          <w:szCs w:val="20"/>
        </w:rPr>
      </w:pPr>
    </w:p>
    <w:p w:rsidR="005A4ED9" w:rsidRDefault="005A4ED9" w:rsidP="005A4ED9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_____________________</w:t>
      </w:r>
    </w:p>
    <w:p w:rsidR="005A4ED9" w:rsidRDefault="005A4ED9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  <w:bookmarkStart w:id="0" w:name="_GoBack"/>
      <w:bookmarkEnd w:id="0"/>
    </w:p>
    <w:p w:rsidR="005A4ED9" w:rsidRDefault="005A4ED9">
      <w:pPr>
        <w:rPr>
          <w:lang w:val="sr-Cyrl-R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lastRenderedPageBreak/>
        <w:t>3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.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ООБЛАСТ/И И ПОТРЕБА И ИНТЕРЕСИ ГРАЂАНА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УТВРЂЕНИ ЧЛ.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137.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СТ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. 1.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ЗАКОНА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О СПОРТУ НА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КОЈУ СЕ ПРОГРАМ ОДНОСИ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lang w:val="sr-Cyrl-CS"/>
        </w:rPr>
        <w:t>(</w:t>
      </w:r>
      <w:r w:rsidRPr="005A4ED9">
        <w:rPr>
          <w:rFonts w:ascii="Times New Roman" w:eastAsia="Times New Roman" w:hAnsi="Times New Roman" w:cs="Times New Roman"/>
          <w:i/>
          <w:lang w:val="sr-Cyrl-CS"/>
        </w:rPr>
        <w:t>заокружити области које су предлогом програма обухваћене</w:t>
      </w:r>
      <w:r w:rsidRPr="005A4ED9">
        <w:rPr>
          <w:rFonts w:ascii="Times New Roman" w:eastAsia="Times New Roman" w:hAnsi="Times New Roman" w:cs="Times New Roman"/>
          <w:lang w:val="sr-Cyrl-CS"/>
        </w:rPr>
        <w:t>):</w:t>
      </w:r>
    </w:p>
    <w:p w:rsidR="005A4ED9" w:rsidRPr="005A4ED9" w:rsidRDefault="005A4ED9" w:rsidP="005A4ED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ГОДИШЊИ ПРОГРАМИ ИЗ ОБЛАСТИ: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подстицање и стварање услова за унапређење спорта за све, односно бављења грађана спортом, посебно деце, омладине, жена и особа са инвалидитетом – чл. 137. ст. 1. тач. 1)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организација спортских такмичења од посебног значаја за јединицу локалне самоуправе - чл. 137. ст. 1. тач. 3)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спортски развој талентованих спортиста и унапређење квалитета стручног рада са њима - чл. 137. ст. 1. тач. 4)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предшколски и школски спорт (рад школских спортских секција и друштава, општинска, градска и међуопштинска школска спортска такмичења и др.) - чл. 137. ст. 1. тач. 6)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активности спортских организација, спортских друштава, удружења, гранских и територијалних спортских савеза на територији јединице локалне самоуправе од посебног значаја за јединицу локалне самоуправе - чл. 137. ст. 1. тач. 8) ЗС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 - чл. 137. ст. 1. тач. 12)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- чл. 137. ст. 1. тач. 13)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 - чл. 137. ст. 1. тач. 14) ЗС;</w:t>
      </w:r>
    </w:p>
    <w:p w:rsidR="005A4ED9" w:rsidRPr="005A4ED9" w:rsidRDefault="005A4ED9" w:rsidP="005A4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Назив </w:t>
      </w:r>
      <w:proofErr w:type="spellStart"/>
      <w:r w:rsidRPr="005A4ED9">
        <w:rPr>
          <w:rFonts w:ascii="Times New Roman" w:eastAsia="Times New Roman" w:hAnsi="Times New Roman" w:cs="Times New Roman"/>
          <w:b/>
        </w:rPr>
        <w:t>програма</w:t>
      </w:r>
      <w:proofErr w:type="spellEnd"/>
      <w:r w:rsidRPr="005A4ED9">
        <w:rPr>
          <w:rFonts w:ascii="Times New Roman" w:eastAsia="Times New Roman" w:hAnsi="Times New Roman" w:cs="Times New Roman"/>
          <w:b/>
        </w:rPr>
        <w:t>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val="sr-Latn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РЕДОВНИ ГОДИШЊИ ПРОГРАМ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Latn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Локација(е) 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(навести све локације на којима се програм реализује)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Износ који се потражује</w:t>
      </w:r>
    </w:p>
    <w:tbl>
      <w:tblPr>
        <w:tblStyle w:val="TableGrid3"/>
        <w:tblW w:w="0" w:type="auto"/>
        <w:jc w:val="center"/>
        <w:tblLook w:val="01E0" w:firstRow="1" w:lastRow="1" w:firstColumn="1" w:lastColumn="1" w:noHBand="0" w:noVBand="0"/>
      </w:tblPr>
      <w:tblGrid>
        <w:gridCol w:w="2907"/>
        <w:gridCol w:w="2908"/>
        <w:gridCol w:w="3743"/>
      </w:tblGrid>
      <w:tr w:rsidR="005A4ED9" w:rsidRPr="005A4ED9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који се потражује од Града Кикинде</w:t>
            </w: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средстава обезбеђених из других извора</w:t>
            </w:r>
          </w:p>
        </w:tc>
      </w:tr>
      <w:tr w:rsidR="005A4ED9" w:rsidRPr="005A4ED9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Кратак садржај (опис) програма  – укратко представити:</w:t>
      </w: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Време реализације програма и динамика реализације (трајање и план активности):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почетка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завршетка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5.3. Активности по месецима</w:t>
      </w:r>
    </w:p>
    <w:tbl>
      <w:tblPr>
        <w:tblStyle w:val="TableGrid3"/>
        <w:tblW w:w="9601" w:type="dxa"/>
        <w:tblLook w:val="04A0" w:firstRow="1" w:lastRow="0" w:firstColumn="1" w:lastColumn="0" w:noHBand="0" w:noVBand="1"/>
      </w:tblPr>
      <w:tblGrid>
        <w:gridCol w:w="27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активност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2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3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4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5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6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7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8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9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10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12</w:t>
            </w: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  <w:r w:rsidRPr="005A4ED9">
        <w:rPr>
          <w:rFonts w:ascii="Times New Roman" w:eastAsia="Times New Roman" w:hAnsi="Times New Roman" w:cs="Times New Roman"/>
          <w:i/>
          <w:lang w:val="sr-Cyrl-CS"/>
        </w:rPr>
        <w:t xml:space="preserve"> (означавање се врши са X)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Latn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Учесници у реализацији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Руководилац програма (име, презиме, звање, функција, досадашње искуство)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6.2. Број учесника (укупан број и број по категоријама-улогама у програму)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6.3. Тим који се предлаже за реализацију програма (по фунцијама)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6.4. Организације партнери и разлози за предложену улогу сваког партнера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left="187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Очекивани резултати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Опис опште сврхе која се жели постићи рализацијом програма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Опис резултата – резултати </w:t>
      </w:r>
      <w:r w:rsidRPr="005A4ED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(користи које настају као последица успешно изведених активности); утицај на циљне групе; публикације и  могућност понављања...)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Евалуација програма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(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):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Буџет програма - план финансирања и трошкови (врста трошкова  и висина потребних средстава):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sr-Cyrl-CS"/>
        </w:rPr>
      </w:pPr>
      <w:r w:rsidRPr="005A4ED9">
        <w:rPr>
          <w:rFonts w:ascii="Times New Roman" w:eastAsia="SimSun" w:hAnsi="Times New Roman" w:cs="Times New Roman"/>
          <w:b/>
          <w:u w:val="single"/>
          <w:lang w:val="sr-Cyrl-CS"/>
        </w:rPr>
        <w:t>Потребна</w:t>
      </w: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средства за реализацију програма</w:t>
      </w:r>
      <w:r w:rsidRPr="005A4ED9">
        <w:rPr>
          <w:rFonts w:ascii="Times New Roman" w:eastAsia="Times New Roman" w:hAnsi="Times New Roman" w:cs="Times New Roman"/>
          <w:u w:val="single"/>
          <w:lang w:val="sr-Cyrl-CS"/>
        </w:rPr>
        <w:t>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3420"/>
      </w:tblGrid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ОЧЕКИВАНИ ИЗВОРИ ПРИХОДА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Висина планираних средстава</w:t>
            </w: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Град Кикинда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Друге јавне власти (република, покрајина... навести које)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Спортски савез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Сопствена средства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Спонзори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Донатори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 xml:space="preserve">Остали извори 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УКУПНИ ПРИХОДИ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>Трошкови реализације програма (бруто):</w:t>
      </w: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tbl>
      <w:tblPr>
        <w:tblW w:w="10105" w:type="dxa"/>
        <w:tblLayout w:type="fixed"/>
        <w:tblLook w:val="0000" w:firstRow="0" w:lastRow="0" w:firstColumn="0" w:lastColumn="0" w:noHBand="0" w:noVBand="0"/>
      </w:tblPr>
      <w:tblGrid>
        <w:gridCol w:w="4950"/>
        <w:gridCol w:w="990"/>
        <w:gridCol w:w="810"/>
        <w:gridCol w:w="1260"/>
        <w:gridCol w:w="2095"/>
      </w:tblGrid>
      <w:tr w:rsidR="005A4ED9" w:rsidRPr="005A4ED9" w:rsidTr="00FB0186">
        <w:trPr>
          <w:trHeight w:val="5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ВРСТА ТРОШКОВА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ЈЕД. МЕРЕ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БР. ЈЕД.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ЦЕНА по јединици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 РСД</w:t>
            </w: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Директни оправдани трошкови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2. трошкови куповине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3. трошкови смештаја и исхране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4. трошкови котизације за учешће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7. транспорт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8. осигурање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10. хранарине спортиста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12. трошкови судија и других службених лица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13. штампање публикација и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14. набавка средстава за опоравак спортиста;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15. здравствени прегледи спортиста и медицинска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16. антидопинг контрола и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17. спровођење ревизије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18. трошкови зараде запослених стручних лица на реализацији програма (бруто зарада)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19.  спровођење јавних набавки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20. набавка стручне литературе и компјутерских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21. школарине и стипендије,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22. чланарина надлежном спортском савезу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23. трошкови обезбеђења и лекарске службе на такмичењу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24.  изнајмљивање возила за потребе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25. набавка пехара, медаља, диплома и сл.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Како ће реализовање програма бити медијски подржано: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Посебне напомене: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И З Ј А В А: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>Под пуном материјалном и кривичном одговорношћу изјављујем да су подаци унети у овај формулар исправни и истинити и сагласан/на сам да у случају да се утврди да неки податак није исправан или истинит, организација/тренер буде дисквалификован са конкурса.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>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Секретаријату друштвених делатности.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>М П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потпис овлашћеног лица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_____________________________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A4ED9" w:rsidRPr="00D002E0" w:rsidRDefault="005A4ED9">
      <w:pPr>
        <w:rPr>
          <w:lang w:val="sr-Cyrl-RS"/>
        </w:rPr>
      </w:pPr>
    </w:p>
    <w:sectPr w:rsidR="005A4ED9" w:rsidRPr="00D0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21" w:rsidRDefault="00761E21" w:rsidP="005A4ED9">
      <w:pPr>
        <w:spacing w:after="0" w:line="240" w:lineRule="auto"/>
      </w:pPr>
      <w:r>
        <w:separator/>
      </w:r>
    </w:p>
  </w:endnote>
  <w:endnote w:type="continuationSeparator" w:id="0">
    <w:p w:rsidR="00761E21" w:rsidRDefault="00761E21" w:rsidP="005A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21" w:rsidRDefault="00761E21" w:rsidP="005A4ED9">
      <w:pPr>
        <w:spacing w:after="0" w:line="240" w:lineRule="auto"/>
      </w:pPr>
      <w:r>
        <w:separator/>
      </w:r>
    </w:p>
  </w:footnote>
  <w:footnote w:type="continuationSeparator" w:id="0">
    <w:p w:rsidR="00761E21" w:rsidRDefault="00761E21" w:rsidP="005A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858"/>
    <w:multiLevelType w:val="hybridMultilevel"/>
    <w:tmpl w:val="F218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E559C"/>
    <w:multiLevelType w:val="hybridMultilevel"/>
    <w:tmpl w:val="03DC92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6D0CBD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E0"/>
    <w:rsid w:val="00243E31"/>
    <w:rsid w:val="005A4ED9"/>
    <w:rsid w:val="00761E21"/>
    <w:rsid w:val="00B64154"/>
    <w:rsid w:val="00D002E0"/>
    <w:rsid w:val="00FB0186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D002E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002E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02E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D9"/>
  </w:style>
  <w:style w:type="paragraph" w:styleId="Footer">
    <w:name w:val="footer"/>
    <w:basedOn w:val="Normal"/>
    <w:link w:val="Foot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D9"/>
  </w:style>
  <w:style w:type="table" w:customStyle="1" w:styleId="TableGrid3">
    <w:name w:val="Table Grid3"/>
    <w:basedOn w:val="TableNormal"/>
    <w:next w:val="TableGrid"/>
    <w:rsid w:val="005A4E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D002E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002E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02E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D9"/>
  </w:style>
  <w:style w:type="paragraph" w:styleId="Footer">
    <w:name w:val="footer"/>
    <w:basedOn w:val="Normal"/>
    <w:link w:val="Foot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D9"/>
  </w:style>
  <w:style w:type="table" w:customStyle="1" w:styleId="TableGrid3">
    <w:name w:val="Table Grid3"/>
    <w:basedOn w:val="TableNormal"/>
    <w:next w:val="TableGrid"/>
    <w:rsid w:val="005A4E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Surlan</dc:creator>
  <cp:lastModifiedBy>Vladimir Surlan</cp:lastModifiedBy>
  <cp:revision>3</cp:revision>
  <dcterms:created xsi:type="dcterms:W3CDTF">2022-12-20T09:42:00Z</dcterms:created>
  <dcterms:modified xsi:type="dcterms:W3CDTF">2022-12-21T10:47:00Z</dcterms:modified>
</cp:coreProperties>
</file>