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460"/>
        <w:gridCol w:w="414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CCCCCC"/>
              <w:jc w:val="center"/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8"/>
                <w:szCs w:val="28"/>
                <w:lang w:val="sr-Cyrl-CS"/>
              </w:rPr>
              <w:t>БУЏЕТ</w:t>
            </w:r>
          </w:p>
          <w:p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</w:p>
          <w:p>
            <w:pPr>
              <w:jc w:val="center"/>
              <w:rPr>
                <w:rFonts w:ascii="Arial Narrow" w:hAnsi="Arial Narrow" w:cs="Arial"/>
                <w:bCs/>
                <w:smallCaps w:val="0"/>
                <w:lang w:val="ru-RU"/>
              </w:rPr>
            </w:pPr>
            <w:r>
              <w:rPr>
                <w:rFonts w:ascii="Arial Narrow" w:hAnsi="Arial Narrow" w:cs="Arial"/>
                <w:bCs/>
                <w:smallCaps w:val="0"/>
                <w:lang w:val="ru-RU"/>
              </w:rPr>
              <w:t xml:space="preserve">ТАБЕЛАРНИ ПРЕГЛЕД УТРОШКА ФИНАНСИЈСКИХ СРЕДСТАВА КОЈА СЕ ТРАЖЕ ОД ГРАДСКЕ УПРАВЕ ГРАДА КИКИНДЕ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  <w:bookmarkStart w:id="0" w:name="_GoBack"/>
          </w:p>
        </w:tc>
        <w:tc>
          <w:tcPr>
            <w:tcW w:w="46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1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4"/>
                <w:szCs w:val="24"/>
                <w:lang w:val="ru-RU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Назив организација и адреса: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Назив пројекта: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Место и време одржавања пројекта:</w:t>
            </w:r>
          </w:p>
          <w:p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Дужина трајања пројекта: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55" w:type="dxa"/>
            <w:gridSpan w:val="4"/>
            <w:shd w:val="clear" w:color="auto" w:fill="auto"/>
            <w:noWrap/>
            <w:vAlign w:val="bottom"/>
          </w:tcPr>
          <w:p>
            <w:pP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ru-RU"/>
              </w:rPr>
              <w:t>Особа за контакт и број телефона: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Редни број</w:t>
            </w:r>
          </w:p>
        </w:tc>
        <w:tc>
          <w:tcPr>
            <w:tcW w:w="4140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</w:rPr>
              <w:t>Ставка /Опис</w:t>
            </w:r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sr-Cyrl-RS"/>
              </w:rPr>
              <w:t xml:space="preserve"> ставке</w:t>
            </w:r>
          </w:p>
        </w:tc>
        <w:tc>
          <w:tcPr>
            <w:tcW w:w="4250" w:type="dxa"/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mallCaps w:val="0"/>
                <w:sz w:val="20"/>
                <w:szCs w:val="20"/>
                <w:lang w:val="ru-RU"/>
              </w:rPr>
              <w:t>Тражена средства у динарима по ставкама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1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2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3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4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5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6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7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8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  <w:lang w:val="sr-Cyrl-CS"/>
              </w:rPr>
              <w:t>9</w:t>
            </w:r>
            <w:r>
              <w:rPr>
                <w:rFonts w:hint="default" w:ascii="Arial Narrow" w:hAnsi="Arial Narrow" w:cs="Arial"/>
                <w:smallCaps w:val="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  <w:tc>
          <w:tcPr>
            <w:tcW w:w="42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Narrow" w:hAnsi="Arial Narrow" w:cs="Arial"/>
                <w:smallCaps w:val="0"/>
                <w:sz w:val="20"/>
                <w:szCs w:val="20"/>
              </w:rPr>
            </w:pPr>
            <w:r>
              <w:rPr>
                <w:rFonts w:ascii="Arial Narrow" w:hAnsi="Arial Narrow" w:cs="Arial"/>
                <w:smallCaps w:val="0"/>
                <w:sz w:val="20"/>
                <w:szCs w:val="20"/>
              </w:rPr>
              <w:t> </w:t>
            </w:r>
          </w:p>
        </w:tc>
      </w:tr>
    </w:tbl>
    <w:p>
      <w:pPr>
        <w:rPr>
          <w:rFonts w:ascii="Arial Narrow" w:hAnsi="Arial Narrow"/>
          <w:smallCaps w:val="0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  <w:r>
        <w:rPr>
          <w:lang w:val="sr-Cyrl-RS"/>
        </w:rPr>
        <w:t>Наративни приказ буџета (јасније и прецизније образложење планираних трошкова пројекта, сваку ставку детаљно дефинисати )</w:t>
      </w:r>
    </w:p>
    <w:tbl>
      <w:tblPr>
        <w:tblStyle w:val="3"/>
        <w:tblpPr w:leftFromText="180" w:rightFromText="180" w:vertAnchor="text" w:horzAnchor="page" w:tblpX="1357" w:tblpY="132"/>
        <w:tblOverlap w:val="never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rPr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CD"/>
    <w:rsid w:val="002A53CD"/>
    <w:rsid w:val="003547E6"/>
    <w:rsid w:val="0085541B"/>
    <w:rsid w:val="00DF56E2"/>
    <w:rsid w:val="00E13928"/>
    <w:rsid w:val="098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mallCaps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3</TotalTime>
  <ScaleCrop>false</ScaleCrop>
  <LinksUpToDate>false</LinksUpToDate>
  <CharactersWithSpaces>562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2022-01-10T09:26:00Z</dcterms:created>
  <dc:creator>Dunja Grbanusic</dc:creator>
  <cp:lastModifiedBy>vesna.danic</cp:lastModifiedBy>
  <dcterms:modified xsi:type="dcterms:W3CDTF">2023-12-29T09:25:20Z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15D95955E3DA4904ABAA2B9D82E7C00A_12</vt:lpwstr>
  </property>
</Properties>
</file>